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3" w:rsidRPr="00542A93" w:rsidRDefault="00542A93" w:rsidP="00542A93">
      <w:pPr>
        <w:pStyle w:val="a3"/>
        <w:spacing w:before="0" w:beforeAutospacing="0"/>
        <w:jc w:val="both"/>
        <w:rPr>
          <w:rFonts w:ascii="Roboto" w:hAnsi="Roboto"/>
          <w:color w:val="333333"/>
          <w:sz w:val="20"/>
        </w:rPr>
      </w:pPr>
      <w:bookmarkStart w:id="0" w:name="_GoBack"/>
      <w:r w:rsidRPr="00542A93">
        <w:rPr>
          <w:rFonts w:ascii="Arial" w:hAnsi="Arial" w:cs="Arial"/>
          <w:b/>
          <w:bCs/>
          <w:color w:val="333333"/>
          <w:sz w:val="28"/>
          <w:szCs w:val="36"/>
        </w:rPr>
        <w:t>Относится ли строительный мусор к твёрдым коммунальным отходам</w:t>
      </w:r>
    </w:p>
    <w:bookmarkEnd w:id="0"/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>Статьёй 1 Федерального закона от 24.06.1998 № 89-ФЗ «Об отходах производства и потребления» предусмотрено, что твёрдые коммунальные отходы (далее по тексту - ТКО)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 xml:space="preserve">Также согласно письму Минстроя России от 18.05.2018 № 22270-МП/06 к ТКО относятся отходы, образующиеся при уборке территории городских и сельских поселений, - например, мусор и </w:t>
      </w:r>
      <w:proofErr w:type="spellStart"/>
      <w:r w:rsidRPr="00542A93">
        <w:rPr>
          <w:color w:val="333333"/>
          <w:sz w:val="28"/>
          <w:szCs w:val="28"/>
        </w:rPr>
        <w:t>смёт</w:t>
      </w:r>
      <w:proofErr w:type="spellEnd"/>
      <w:r w:rsidRPr="00542A93">
        <w:rPr>
          <w:color w:val="333333"/>
          <w:sz w:val="28"/>
          <w:szCs w:val="28"/>
        </w:rPr>
        <w:t xml:space="preserve"> уличный, мусор и </w:t>
      </w:r>
      <w:proofErr w:type="spellStart"/>
      <w:r w:rsidRPr="00542A93">
        <w:rPr>
          <w:color w:val="333333"/>
          <w:sz w:val="28"/>
          <w:szCs w:val="28"/>
        </w:rPr>
        <w:t>смёт</w:t>
      </w:r>
      <w:proofErr w:type="spellEnd"/>
      <w:r w:rsidRPr="00542A93">
        <w:rPr>
          <w:color w:val="333333"/>
          <w:sz w:val="28"/>
          <w:szCs w:val="28"/>
        </w:rPr>
        <w:t xml:space="preserve"> от уборки парков, скверов, зон массового отдыха, набережных, пляжей и других объектов благоустройства, отходы от уборки территорий кладбищ, колумбариев, отходы от уборки </w:t>
      </w:r>
      <w:proofErr w:type="spellStart"/>
      <w:r w:rsidRPr="00542A93">
        <w:rPr>
          <w:color w:val="333333"/>
          <w:sz w:val="28"/>
          <w:szCs w:val="28"/>
        </w:rPr>
        <w:t>прибордюрной</w:t>
      </w:r>
      <w:proofErr w:type="spellEnd"/>
      <w:r w:rsidRPr="00542A93">
        <w:rPr>
          <w:color w:val="333333"/>
          <w:sz w:val="28"/>
          <w:szCs w:val="28"/>
        </w:rPr>
        <w:t xml:space="preserve"> зоны автомобильных дорог и другие.</w:t>
      </w:r>
    </w:p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>Постановлением Правительства Российской Федерации от 12.11.2016 № 1156 «Об обращении с твёрдыми коммунальными отходами и внесении изменения в постановление Прав</w:t>
      </w:r>
      <w:r>
        <w:rPr>
          <w:color w:val="333333"/>
          <w:sz w:val="28"/>
          <w:szCs w:val="28"/>
        </w:rPr>
        <w:t>ительства Российской Федерации </w:t>
      </w:r>
      <w:r w:rsidRPr="00542A93">
        <w:rPr>
          <w:color w:val="333333"/>
          <w:sz w:val="28"/>
          <w:szCs w:val="28"/>
        </w:rPr>
        <w:t>от 25.08.2008 № 641» предусмотрено, что под крупногабаритными отходами понимаются ТКО (мебель, бытовая техника, отходы от текущего ремонта жилых помещении), размер которых не позволяет осуществить их складирование в контейнерах для накопления ТКО (текущий ремонт - это меры, направленные на поддержание несущих конструкций здания и инженерных коммуникации в исправном состоянии и др.).</w:t>
      </w:r>
    </w:p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>Таким образом, отходы от текущего ремонта жилых помещений (отходы линолеума, дверные коробки и др.) классифицируются как крупногабаритные отходы и подлежат вывозу региональным оператором в рамках установленного единого тарифа на услугу по обращению с ТКО.</w:t>
      </w:r>
    </w:p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>При этом следует отметить, что отходы при капитальном ремонте жилых помещений (это работы по замене и восстановлению несущих, ограждающих и коммуникационных конструкций, пришедших в негодность в результате эксплуатации) не относятся к ТКО и не входят в зону ответственности регионального оператора. К таким отходам относится строительный мусор, бетон, рамы, бревна, доски и др.</w:t>
      </w:r>
    </w:p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>В соответствии с пунктом 1 статьи 24.7 Федерального закона от 24.06.1998 № 89-ФЗ «Об отходах производства и потребления»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542A93" w:rsidRPr="00542A93" w:rsidRDefault="00542A93" w:rsidP="00542A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2A93">
        <w:rPr>
          <w:color w:val="333333"/>
          <w:sz w:val="28"/>
          <w:szCs w:val="28"/>
        </w:rPr>
        <w:t xml:space="preserve">Учитывая вышеизложенное, собственник строительного мусора самостоятельно заключает договор на оказание услуг по </w:t>
      </w:r>
      <w:r w:rsidRPr="00542A93">
        <w:rPr>
          <w:color w:val="333333"/>
          <w:sz w:val="28"/>
          <w:szCs w:val="28"/>
        </w:rPr>
        <w:t>обращению с</w:t>
      </w:r>
      <w:r w:rsidRPr="00542A93">
        <w:rPr>
          <w:color w:val="333333"/>
          <w:sz w:val="28"/>
          <w:szCs w:val="28"/>
        </w:rPr>
        <w:t xml:space="preserve"> </w:t>
      </w:r>
      <w:r w:rsidRPr="00542A93">
        <w:rPr>
          <w:color w:val="333333"/>
          <w:sz w:val="28"/>
          <w:szCs w:val="28"/>
        </w:rPr>
        <w:lastRenderedPageBreak/>
        <w:t>отходами с региональным оператором, в том числе и с другими организациями, имеющими соответствующую лицензию на вывоз указанного мусора.</w:t>
      </w:r>
    </w:p>
    <w:p w:rsidR="00700A92" w:rsidRDefault="00700A92"/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9"/>
    <w:rsid w:val="00542A93"/>
    <w:rsid w:val="005F0BA9"/>
    <w:rsid w:val="007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F87C"/>
  <w15:chartTrackingRefBased/>
  <w15:docId w15:val="{A09A9B2D-F912-4C17-85C9-1151C03F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93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542A93"/>
  </w:style>
  <w:style w:type="character" w:customStyle="1" w:styleId="feeds-pagenavigationtooltipmrcssattr">
    <w:name w:val="feeds-page__navigation_tooltip_mr_css_attr"/>
    <w:basedOn w:val="a0"/>
    <w:rsid w:val="0054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2023-11-21T14:09:00Z</dcterms:created>
  <dcterms:modified xsi:type="dcterms:W3CDTF">2023-11-21T14:11:00Z</dcterms:modified>
</cp:coreProperties>
</file>